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1CAF8" w14:textId="29E23A52" w:rsidR="00B93022" w:rsidRDefault="00B93022" w:rsidP="00B93022">
      <w:pPr>
        <w:jc w:val="center"/>
        <w:rPr>
          <w:rFonts w:ascii="Calibri" w:hAnsi="Calibri" w:cs="Calibri"/>
          <w:sz w:val="24"/>
          <w:szCs w:val="24"/>
          <w:lang w:eastAsia="ja-JP"/>
        </w:rPr>
      </w:pPr>
      <w:r w:rsidRPr="00B93022">
        <w:rPr>
          <w:rFonts w:ascii="Calibri" w:hAnsi="Calibri" w:cs="Calibri"/>
          <w:sz w:val="24"/>
          <w:szCs w:val="24"/>
          <w:lang w:eastAsia="ja-JP"/>
        </w:rPr>
        <w:t>Thursday, December 2nd 7pm (ET) using Zoom</w:t>
      </w:r>
      <w:r w:rsidR="00FB38C1">
        <w:rPr>
          <w:rFonts w:ascii="Calibri" w:hAnsi="Calibri" w:cs="Calibri"/>
          <w:sz w:val="24"/>
          <w:szCs w:val="24"/>
          <w:lang w:eastAsia="ja-JP"/>
        </w:rPr>
        <w:t xml:space="preserve"> (In Japan, 12/3 9am, JST)</w:t>
      </w:r>
    </w:p>
    <w:p w14:paraId="13CDD94B" w14:textId="0E80967D" w:rsidR="00F37E43" w:rsidRPr="00B93022" w:rsidRDefault="00A92DE1" w:rsidP="00A92DE1">
      <w:pPr>
        <w:jc w:val="center"/>
        <w:rPr>
          <w:rFonts w:ascii="Calibri" w:hAnsi="Calibri" w:cs="Calibri"/>
          <w:sz w:val="24"/>
          <w:szCs w:val="24"/>
          <w:lang w:eastAsia="ja-JP"/>
        </w:rPr>
      </w:pPr>
      <w:hyperlink r:id="rId6" w:history="1">
        <w:r w:rsidRPr="00CD0783">
          <w:rPr>
            <w:rStyle w:val="Hyperlink"/>
            <w:rFonts w:ascii="Calibri" w:hAnsi="Calibri" w:cs="Calibri"/>
            <w:sz w:val="24"/>
            <w:szCs w:val="24"/>
            <w:lang w:eastAsia="ja-JP"/>
          </w:rPr>
          <w:t>https://iu.zoom.us/j/87853103438</w:t>
        </w:r>
      </w:hyperlink>
      <w:r>
        <w:rPr>
          <w:rFonts w:ascii="Calibri" w:hAnsi="Calibri" w:cs="Calibri"/>
          <w:sz w:val="24"/>
          <w:szCs w:val="24"/>
          <w:lang w:eastAsia="ja-JP"/>
        </w:rPr>
        <w:t xml:space="preserve"> </w:t>
      </w:r>
    </w:p>
    <w:p w14:paraId="5A945752" w14:textId="0B15D90D" w:rsidR="00B93022" w:rsidRPr="00B93022" w:rsidRDefault="00B93022" w:rsidP="00B93022">
      <w:pPr>
        <w:jc w:val="center"/>
        <w:rPr>
          <w:rFonts w:ascii="Calibri" w:hAnsi="Calibri" w:cs="Calibri"/>
          <w:sz w:val="24"/>
          <w:szCs w:val="24"/>
          <w:lang w:eastAsia="ja-JP"/>
        </w:rPr>
      </w:pPr>
      <w:r w:rsidRPr="00B93022">
        <w:rPr>
          <w:rFonts w:ascii="Calibri" w:hAnsi="Calibri" w:cs="Calibri"/>
          <w:sz w:val="24"/>
          <w:szCs w:val="24"/>
          <w:lang w:eastAsia="ja-JP"/>
        </w:rPr>
        <w:t>A special zoom lecture on domestic cats</w:t>
      </w:r>
    </w:p>
    <w:p w14:paraId="07E6CCB8" w14:textId="77777777" w:rsidR="00B93022" w:rsidRPr="00B93022" w:rsidRDefault="00B93022" w:rsidP="00B93022">
      <w:pPr>
        <w:jc w:val="center"/>
        <w:rPr>
          <w:rFonts w:ascii="Calibri" w:hAnsi="Calibri" w:cs="Calibri"/>
          <w:sz w:val="24"/>
          <w:szCs w:val="24"/>
          <w:lang w:eastAsia="ja-JP"/>
        </w:rPr>
      </w:pPr>
      <w:r w:rsidRPr="00B93022">
        <w:rPr>
          <w:rFonts w:ascii="Calibri" w:hAnsi="Calibri" w:cs="Calibri"/>
          <w:sz w:val="24"/>
          <w:szCs w:val="24"/>
          <w:lang w:eastAsia="ja-JP"/>
        </w:rPr>
        <w:t>Host: Spackled</w:t>
      </w:r>
    </w:p>
    <w:p w14:paraId="6219BA77" w14:textId="77777777" w:rsidR="00B93022" w:rsidRDefault="00B93022" w:rsidP="00B93022">
      <w:pPr>
        <w:spacing w:line="360" w:lineRule="auto"/>
        <w:jc w:val="center"/>
        <w:rPr>
          <w:rFonts w:ascii="Calibri" w:hAnsi="Calibri" w:cs="Calibri"/>
          <w:sz w:val="48"/>
          <w:szCs w:val="48"/>
          <w:lang w:eastAsia="ja-JP"/>
        </w:rPr>
      </w:pPr>
      <w:r w:rsidRPr="00B93022">
        <w:rPr>
          <w:rFonts w:ascii="Calibri" w:hAnsi="Calibri" w:cs="Calibri"/>
          <w:sz w:val="48"/>
          <w:szCs w:val="48"/>
        </w:rPr>
        <w:t xml:space="preserve">Reiko </w:t>
      </w:r>
      <w:proofErr w:type="spellStart"/>
      <w:r w:rsidRPr="00B93022">
        <w:rPr>
          <w:rFonts w:ascii="Calibri" w:hAnsi="Calibri" w:cs="Calibri"/>
          <w:sz w:val="48"/>
          <w:szCs w:val="48"/>
        </w:rPr>
        <w:t>Uenoyama</w:t>
      </w:r>
      <w:proofErr w:type="spellEnd"/>
      <w:r w:rsidRPr="00B93022">
        <w:rPr>
          <w:rFonts w:ascii="Calibri" w:hAnsi="Calibri" w:cs="Calibri"/>
          <w:sz w:val="48"/>
          <w:szCs w:val="48"/>
          <w:lang w:eastAsia="ja-JP"/>
        </w:rPr>
        <w:t xml:space="preserve"> and Masao Miyazaki </w:t>
      </w:r>
    </w:p>
    <w:p w14:paraId="4E103E07" w14:textId="14E2F690" w:rsidR="00B93022" w:rsidRPr="00B93022" w:rsidRDefault="00B93022" w:rsidP="00B93022">
      <w:pPr>
        <w:spacing w:line="360" w:lineRule="auto"/>
        <w:jc w:val="center"/>
        <w:rPr>
          <w:rFonts w:ascii="Calibri" w:eastAsia="Times New Roman" w:hAnsi="Calibri" w:cs="Calibri"/>
          <w:sz w:val="32"/>
          <w:szCs w:val="32"/>
        </w:rPr>
      </w:pPr>
      <w:r w:rsidRPr="00B93022">
        <w:rPr>
          <w:rFonts w:ascii="Calibri" w:eastAsia="Times New Roman" w:hAnsi="Calibri" w:cs="Calibri"/>
          <w:sz w:val="32"/>
          <w:szCs w:val="32"/>
        </w:rPr>
        <w:t>Iwate University, JAPAN</w:t>
      </w:r>
    </w:p>
    <w:p w14:paraId="2EF043B2" w14:textId="77777777" w:rsidR="005B7A66" w:rsidRPr="005B7A66" w:rsidRDefault="005B7A66" w:rsidP="005B7A66">
      <w:pPr>
        <w:spacing w:line="360" w:lineRule="auto"/>
        <w:jc w:val="center"/>
        <w:rPr>
          <w:rFonts w:ascii="Calibri" w:eastAsiaTheme="minorEastAsia" w:hAnsi="Calibri" w:cs="Calibri"/>
          <w:sz w:val="24"/>
          <w:szCs w:val="24"/>
          <w:lang w:eastAsia="ja-JP"/>
        </w:rPr>
      </w:pPr>
      <w:r w:rsidRPr="005B7A66">
        <w:rPr>
          <w:rFonts w:ascii="Calibri" w:eastAsiaTheme="minorEastAsia" w:hAnsi="Calibri" w:cs="Calibri" w:hint="eastAsia"/>
          <w:sz w:val="24"/>
          <w:szCs w:val="24"/>
          <w:lang w:eastAsia="ja-JP"/>
        </w:rPr>
        <w:t>m</w:t>
      </w:r>
      <w:r w:rsidRPr="005B7A66">
        <w:rPr>
          <w:rFonts w:ascii="Calibri" w:eastAsiaTheme="minorEastAsia" w:hAnsi="Calibri" w:cs="Calibri"/>
          <w:sz w:val="24"/>
          <w:szCs w:val="24"/>
          <w:lang w:eastAsia="ja-JP"/>
        </w:rPr>
        <w:t>masao@iwate-u.ac.jp</w:t>
      </w:r>
    </w:p>
    <w:p w14:paraId="09B43380" w14:textId="77777777" w:rsidR="00B93022" w:rsidRPr="00B93022" w:rsidRDefault="00B93022" w:rsidP="00946E81">
      <w:pPr>
        <w:spacing w:line="360" w:lineRule="auto"/>
        <w:jc w:val="center"/>
        <w:rPr>
          <w:rFonts w:ascii="Calibri" w:eastAsiaTheme="minorEastAsia" w:hAnsi="Calibri" w:cs="Calibri"/>
          <w:sz w:val="24"/>
          <w:szCs w:val="24"/>
          <w:lang w:eastAsia="ja-JP"/>
        </w:rPr>
      </w:pPr>
    </w:p>
    <w:p w14:paraId="3AD756DA" w14:textId="7ADA3329" w:rsidR="00B93022" w:rsidRPr="005B7A66" w:rsidRDefault="002F1000" w:rsidP="005B7A66">
      <w:pPr>
        <w:spacing w:line="360" w:lineRule="auto"/>
        <w:jc w:val="center"/>
        <w:rPr>
          <w:rFonts w:ascii="Calibri" w:hAnsi="Calibri" w:cs="Calibri"/>
          <w:b/>
          <w:bCs/>
          <w:sz w:val="36"/>
          <w:szCs w:val="36"/>
          <w:lang w:eastAsia="ja-JP"/>
        </w:rPr>
      </w:pPr>
      <w:r w:rsidRPr="00B93022">
        <w:rPr>
          <w:rFonts w:ascii="Calibri" w:eastAsiaTheme="minorEastAsia" w:hAnsi="Calibri" w:cs="Calibri"/>
          <w:b/>
          <w:bCs/>
          <w:sz w:val="36"/>
          <w:szCs w:val="36"/>
          <w:lang w:eastAsia="ja-JP"/>
        </w:rPr>
        <w:t>T</w:t>
      </w:r>
      <w:r w:rsidRPr="00B93022">
        <w:rPr>
          <w:rFonts w:ascii="Calibri" w:hAnsi="Calibri" w:cs="Calibri"/>
          <w:b/>
          <w:bCs/>
          <w:sz w:val="36"/>
          <w:szCs w:val="36"/>
        </w:rPr>
        <w:t xml:space="preserve">he </w:t>
      </w:r>
      <w:r w:rsidRPr="00B93022">
        <w:rPr>
          <w:rFonts w:ascii="Calibri" w:hAnsi="Calibri" w:cs="Calibri"/>
          <w:b/>
          <w:bCs/>
          <w:sz w:val="36"/>
          <w:szCs w:val="36"/>
          <w:lang w:eastAsia="ja-JP"/>
        </w:rPr>
        <w:t>characteristic</w:t>
      </w:r>
      <w:r w:rsidRPr="00B93022">
        <w:rPr>
          <w:rFonts w:ascii="Calibri" w:hAnsi="Calibri" w:cs="Calibri"/>
          <w:b/>
          <w:bCs/>
          <w:sz w:val="36"/>
          <w:szCs w:val="36"/>
        </w:rPr>
        <w:t xml:space="preserve"> response of domestic cat</w:t>
      </w:r>
      <w:r w:rsidRPr="00B93022">
        <w:rPr>
          <w:rFonts w:ascii="Calibri" w:eastAsia="MS Mincho" w:hAnsi="Calibri" w:cs="Calibri"/>
          <w:b/>
          <w:bCs/>
          <w:sz w:val="36"/>
          <w:szCs w:val="36"/>
          <w:lang w:eastAsia="ja-JP"/>
        </w:rPr>
        <w:t>s</w:t>
      </w:r>
      <w:r w:rsidRPr="00B93022">
        <w:rPr>
          <w:rFonts w:ascii="Calibri" w:hAnsi="Calibri" w:cs="Calibri"/>
          <w:b/>
          <w:bCs/>
          <w:sz w:val="36"/>
          <w:szCs w:val="36"/>
        </w:rPr>
        <w:t xml:space="preserve"> to plant iridoids allows them to gain chemical defense against mosquitoes</w:t>
      </w:r>
    </w:p>
    <w:p w14:paraId="33325E11" w14:textId="15B5D56B" w:rsidR="00946E81" w:rsidRPr="00B93022" w:rsidRDefault="002F1000" w:rsidP="00946E81">
      <w:pPr>
        <w:rPr>
          <w:rFonts w:ascii="Calibri" w:hAnsi="Calibri" w:cs="Calibri"/>
          <w:sz w:val="24"/>
          <w:szCs w:val="24"/>
        </w:rPr>
      </w:pPr>
      <w:r w:rsidRPr="00B93022">
        <w:rPr>
          <w:rFonts w:ascii="Calibri" w:hAnsi="Calibri" w:cs="Calibri"/>
          <w:sz w:val="24"/>
          <w:szCs w:val="24"/>
        </w:rPr>
        <w:t>Domestic cats (</w:t>
      </w:r>
      <w:r w:rsidRPr="00B93022">
        <w:rPr>
          <w:rFonts w:ascii="Calibri" w:hAnsi="Calibri" w:cs="Calibri"/>
          <w:i/>
          <w:sz w:val="24"/>
          <w:szCs w:val="24"/>
        </w:rPr>
        <w:t xml:space="preserve">Felis </w:t>
      </w:r>
      <w:proofErr w:type="spellStart"/>
      <w:r w:rsidRPr="00B93022">
        <w:rPr>
          <w:rFonts w:ascii="Calibri" w:hAnsi="Calibri" w:cs="Calibri"/>
          <w:i/>
          <w:sz w:val="24"/>
          <w:szCs w:val="24"/>
        </w:rPr>
        <w:t>silvestris</w:t>
      </w:r>
      <w:proofErr w:type="spellEnd"/>
      <w:r w:rsidRPr="00B93022">
        <w:rPr>
          <w:rFonts w:ascii="Calibri" w:hAnsi="Calibri" w:cs="Calibri"/>
          <w:i/>
          <w:sz w:val="24"/>
          <w:szCs w:val="24"/>
        </w:rPr>
        <w:t xml:space="preserve"> </w:t>
      </w:r>
      <w:proofErr w:type="spellStart"/>
      <w:r w:rsidRPr="00B93022">
        <w:rPr>
          <w:rFonts w:ascii="Calibri" w:hAnsi="Calibri" w:cs="Calibri"/>
          <w:i/>
          <w:sz w:val="24"/>
          <w:szCs w:val="24"/>
        </w:rPr>
        <w:t>catus</w:t>
      </w:r>
      <w:proofErr w:type="spellEnd"/>
      <w:r w:rsidRPr="00B93022">
        <w:rPr>
          <w:rFonts w:ascii="Calibri" w:hAnsi="Calibri" w:cs="Calibri"/>
          <w:sz w:val="24"/>
          <w:szCs w:val="24"/>
        </w:rPr>
        <w:t>) and other felids rub their faces and heads against catnip (</w:t>
      </w:r>
      <w:r w:rsidRPr="00B93022">
        <w:rPr>
          <w:rFonts w:ascii="Calibri" w:hAnsi="Calibri" w:cs="Calibri"/>
          <w:i/>
          <w:iCs/>
          <w:sz w:val="24"/>
          <w:szCs w:val="24"/>
        </w:rPr>
        <w:t>Nepeta cataria</w:t>
      </w:r>
      <w:r w:rsidRPr="00B93022">
        <w:rPr>
          <w:rFonts w:ascii="Calibri" w:hAnsi="Calibri" w:cs="Calibri"/>
          <w:sz w:val="24"/>
          <w:szCs w:val="24"/>
        </w:rPr>
        <w:t>) and silver vine (</w:t>
      </w:r>
      <w:r w:rsidRPr="00B93022">
        <w:rPr>
          <w:rFonts w:ascii="Calibri" w:hAnsi="Calibri" w:cs="Calibri"/>
          <w:i/>
          <w:iCs/>
          <w:sz w:val="24"/>
          <w:szCs w:val="24"/>
        </w:rPr>
        <w:t>Actinidia polygama</w:t>
      </w:r>
      <w:r w:rsidRPr="00B93022">
        <w:rPr>
          <w:rFonts w:ascii="Calibri" w:hAnsi="Calibri" w:cs="Calibri"/>
          <w:sz w:val="24"/>
          <w:szCs w:val="24"/>
        </w:rPr>
        <w:t xml:space="preserve">) and roll on the ground as a characteristic response. While this response is well known, its biological significance and underlying mechanism remain undetermined. In this seminar, we report the neurophysiological mechanism and functional significance of this feline response. We isolated the iridoid nepetalactol from silver vine leaves, which elicits the response in cats and other felids. Using synthesized nepetalactol, we have demonstrated that the μ-opioid system regulating euphoric and rewarding effects in humans is involved in the expression of the silver vine response in cats. Most importantly, we have uncovered an adaptive benefit of the behavioral response in cats: rubbing and rolling on the leaves of silver vine transfers nepetalactol to the heads, faces, and bodies of cats. As a consequence, this reduces the number of </w:t>
      </w:r>
      <w:r w:rsidRPr="00B93022">
        <w:rPr>
          <w:rFonts w:ascii="Calibri" w:hAnsi="Calibri" w:cs="Calibri"/>
          <w:i/>
          <w:iCs/>
          <w:color w:val="000000"/>
          <w:sz w:val="24"/>
          <w:szCs w:val="24"/>
        </w:rPr>
        <w:t>Ae. albopictus</w:t>
      </w:r>
      <w:r w:rsidRPr="00B93022">
        <w:rPr>
          <w:rFonts w:ascii="Calibri" w:hAnsi="Calibri" w:cs="Calibri"/>
          <w:color w:val="000000"/>
          <w:sz w:val="24"/>
          <w:szCs w:val="24"/>
        </w:rPr>
        <w:t xml:space="preserve"> mosquitoes</w:t>
      </w:r>
      <w:r w:rsidRPr="00B93022">
        <w:rPr>
          <w:rFonts w:ascii="Calibri" w:hAnsi="Calibri" w:cs="Calibri"/>
          <w:sz w:val="24"/>
          <w:szCs w:val="24"/>
        </w:rPr>
        <w:t xml:space="preserve"> that land on the animal’s head, helping to protect from </w:t>
      </w:r>
      <w:r w:rsidRPr="00B93022">
        <w:rPr>
          <w:rFonts w:ascii="Calibri" w:hAnsi="Calibri" w:cs="Calibri"/>
          <w:color w:val="000000"/>
          <w:sz w:val="24"/>
          <w:szCs w:val="24"/>
        </w:rPr>
        <w:t xml:space="preserve">mosquito </w:t>
      </w:r>
      <w:r w:rsidRPr="00B93022">
        <w:rPr>
          <w:rFonts w:ascii="Calibri" w:hAnsi="Calibri" w:cs="Calibri"/>
          <w:sz w:val="24"/>
          <w:szCs w:val="24"/>
        </w:rPr>
        <w:t xml:space="preserve">bites. </w:t>
      </w:r>
      <w:r w:rsidR="00946E81" w:rsidRPr="00B93022">
        <w:rPr>
          <w:rFonts w:ascii="Calibri" w:hAnsi="Calibri" w:cs="Calibri"/>
          <w:sz w:val="24"/>
          <w:szCs w:val="24"/>
        </w:rPr>
        <w:t xml:space="preserve">In conclusion, the characteristic response of cats to nepetalactol </w:t>
      </w:r>
      <w:r w:rsidR="00946E81" w:rsidRPr="00B93022">
        <w:rPr>
          <w:rFonts w:ascii="Calibri" w:hAnsi="Calibri" w:cs="Calibri"/>
          <w:i/>
          <w:sz w:val="24"/>
          <w:szCs w:val="24"/>
        </w:rPr>
        <w:t>via</w:t>
      </w:r>
      <w:r w:rsidR="00946E81" w:rsidRPr="00B93022">
        <w:rPr>
          <w:rFonts w:ascii="Calibri" w:hAnsi="Calibri" w:cs="Calibri"/>
          <w:sz w:val="24"/>
          <w:szCs w:val="24"/>
        </w:rPr>
        <w:t xml:space="preserve"> the μ-opioid system provides an important example of chemical pest defense using plant metabolites in non-human mammals. </w:t>
      </w:r>
      <w:r w:rsidRPr="00B93022">
        <w:rPr>
          <w:rFonts w:ascii="Calibri" w:hAnsi="Calibri" w:cs="Calibri"/>
          <w:sz w:val="24"/>
          <w:szCs w:val="24"/>
        </w:rPr>
        <w:t>These findings provide new insight into this plant-induced feline response, for which the biological significance was first questioned in popular science culture more than 300 years ago.</w:t>
      </w:r>
    </w:p>
    <w:p w14:paraId="42EB4F49" w14:textId="584D86E0" w:rsidR="00946E81" w:rsidRPr="00B93022" w:rsidRDefault="00946E81" w:rsidP="00946E81">
      <w:pPr>
        <w:rPr>
          <w:rFonts w:ascii="Calibri" w:hAnsi="Calibri" w:cs="Calibri"/>
          <w:sz w:val="24"/>
          <w:szCs w:val="24"/>
        </w:rPr>
      </w:pPr>
    </w:p>
    <w:p w14:paraId="313C13AC" w14:textId="0B84ADE7" w:rsidR="00946E81" w:rsidRPr="00B93022" w:rsidRDefault="00946E81" w:rsidP="00946E81">
      <w:pPr>
        <w:rPr>
          <w:rFonts w:ascii="Calibri" w:hAnsi="Calibri" w:cs="Calibri"/>
          <w:sz w:val="24"/>
          <w:szCs w:val="24"/>
        </w:rPr>
      </w:pPr>
      <w:r w:rsidRPr="00B93022">
        <w:rPr>
          <w:rFonts w:ascii="Calibri" w:hAnsi="Calibri" w:cs="Calibri"/>
          <w:noProof/>
          <w:sz w:val="24"/>
          <w:szCs w:val="24"/>
        </w:rPr>
        <mc:AlternateContent>
          <mc:Choice Requires="wps">
            <w:drawing>
              <wp:anchor distT="0" distB="0" distL="114300" distR="114300" simplePos="0" relativeHeight="251659264" behindDoc="0" locked="0" layoutInCell="1" allowOverlap="1" wp14:anchorId="7C102AD7" wp14:editId="614191F0">
                <wp:simplePos x="0" y="0"/>
                <wp:positionH relativeFrom="column">
                  <wp:posOffset>15240</wp:posOffset>
                </wp:positionH>
                <wp:positionV relativeFrom="paragraph">
                  <wp:posOffset>1577975</wp:posOffset>
                </wp:positionV>
                <wp:extent cx="4324350" cy="400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324350" cy="400050"/>
                        </a:xfrm>
                        <a:prstGeom prst="rect">
                          <a:avLst/>
                        </a:prstGeom>
                        <a:noFill/>
                        <a:ln w="6350">
                          <a:noFill/>
                        </a:ln>
                      </wps:spPr>
                      <wps:txbx>
                        <w:txbxContent>
                          <w:p w14:paraId="097A9A5F" w14:textId="0B611F5B" w:rsidR="00946E81" w:rsidRPr="00946E81" w:rsidRDefault="00946E81">
                            <w:pPr>
                              <w:rPr>
                                <w:sz w:val="22"/>
                                <w:szCs w:val="22"/>
                                <w:lang w:eastAsia="ja-JP"/>
                              </w:rPr>
                            </w:pPr>
                            <w:r w:rsidRPr="00946E81">
                              <w:rPr>
                                <w:rFonts w:hint="eastAsia"/>
                                <w:sz w:val="22"/>
                                <w:szCs w:val="22"/>
                                <w:lang w:eastAsia="ja-JP"/>
                              </w:rPr>
                              <w:t>N</w:t>
                            </w:r>
                            <w:r w:rsidRPr="00946E81">
                              <w:rPr>
                                <w:sz w:val="22"/>
                                <w:szCs w:val="22"/>
                                <w:lang w:eastAsia="ja-JP"/>
                              </w:rPr>
                              <w:t>epetalactol elicits the characteristic rubbing response to domestic cats.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102AD7" id="_x0000_t202" coordsize="21600,21600" o:spt="202" path="m,l,21600r21600,l21600,xe">
                <v:stroke joinstyle="miter"/>
                <v:path gradientshapeok="t" o:connecttype="rect"/>
              </v:shapetype>
              <v:shape id="テキスト ボックス 1" o:spid="_x0000_s1026" type="#_x0000_t202" style="position:absolute;margin-left:1.2pt;margin-top:124.25pt;width:340.5pt;height: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" filled="f" stroked="f" strokeweight=".5pt">
                <v:textbox>
                  <w:txbxContent>
                    <w:p w14:paraId="097A9A5F" w14:textId="0B611F5B" w:rsidR="00946E81" w:rsidRPr="00946E81" w:rsidRDefault="00946E81">
                      <w:pPr>
                        <w:rPr>
                          <w:sz w:val="22"/>
                          <w:szCs w:val="22"/>
                          <w:lang w:eastAsia="ja-JP"/>
                        </w:rPr>
                      </w:pPr>
                      <w:r w:rsidRPr="00946E81">
                        <w:rPr>
                          <w:rFonts w:hint="eastAsia"/>
                          <w:sz w:val="22"/>
                          <w:szCs w:val="22"/>
                          <w:lang w:eastAsia="ja-JP"/>
                        </w:rPr>
                        <w:t>N</w:t>
                      </w:r>
                      <w:r w:rsidRPr="00946E81">
                        <w:rPr>
                          <w:sz w:val="22"/>
                          <w:szCs w:val="22"/>
                          <w:lang w:eastAsia="ja-JP"/>
                        </w:rPr>
                        <w:t>epetalactol elicits the characteristic rubbing response to domestic cats.</w:t>
                      </w:r>
                    </w:p>
                  </w:txbxContent>
                </v:textbox>
              </v:shape>
            </w:pict>
          </mc:Fallback>
        </mc:AlternateContent>
      </w:r>
      <w:r w:rsidRPr="00B93022">
        <w:rPr>
          <w:rFonts w:ascii="Calibri" w:hAnsi="Calibri" w:cs="Calibri"/>
          <w:noProof/>
          <w:sz w:val="24"/>
          <w:szCs w:val="24"/>
        </w:rPr>
        <w:drawing>
          <wp:inline distT="0" distB="0" distL="0" distR="0" wp14:anchorId="279E4713" wp14:editId="5DCD7491">
            <wp:extent cx="2190750" cy="1436182"/>
            <wp:effectExtent l="0" t="0" r="0" b="0"/>
            <wp:docPr id="33" name="図 32" descr="猫, 木製, 屋外, ベンチ が含まれている画像&#10;&#10;自動的に生成された説明">
              <a:extLst xmlns:a="http://schemas.openxmlformats.org/drawingml/2006/main">
                <a:ext uri="{FF2B5EF4-FFF2-40B4-BE49-F238E27FC236}">
                  <a16:creationId xmlns:a16="http://schemas.microsoft.com/office/drawing/2014/main" id="{D3640964-9A0F-403A-93A5-2F2A932FBDA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2" descr="猫, 木製, 屋外, ベンチ が含まれている画像&#10;&#10;自動的に生成された説明">
                      <a:extLst>
                        <a:ext uri="{FF2B5EF4-FFF2-40B4-BE49-F238E27FC236}">
                          <a16:creationId xmlns:a16="http://schemas.microsoft.com/office/drawing/2014/main" id="{D3640964-9A0F-403A-93A5-2F2A932FBDA4}"/>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l="13334" r="13877" b="15298"/>
                    <a:stretch/>
                  </pic:blipFill>
                  <pic:spPr>
                    <a:xfrm>
                      <a:off x="0" y="0"/>
                      <a:ext cx="2199866" cy="1442158"/>
                    </a:xfrm>
                    <a:prstGeom prst="rect">
                      <a:avLst/>
                    </a:prstGeom>
                  </pic:spPr>
                </pic:pic>
              </a:graphicData>
            </a:graphic>
          </wp:inline>
        </w:drawing>
      </w:r>
      <w:r w:rsidRPr="00B93022">
        <w:rPr>
          <w:rFonts w:ascii="Calibri" w:eastAsiaTheme="minorEastAsia" w:hAnsi="Calibri" w:cs="Calibri"/>
          <w:kern w:val="2"/>
          <w:sz w:val="21"/>
          <w:szCs w:val="22"/>
          <w:lang w:eastAsia="ja-JP"/>
        </w:rPr>
        <w:t xml:space="preserve"> </w:t>
      </w:r>
      <w:r w:rsidR="00DA2F52" w:rsidRPr="00DA2F52">
        <w:rPr>
          <w:rFonts w:ascii="Calibri" w:hAnsi="Calibri" w:cs="Calibri"/>
          <w:noProof/>
          <w:sz w:val="24"/>
          <w:szCs w:val="24"/>
        </w:rPr>
        <w:object w:dxaOrig="713" w:dyaOrig="859" w14:anchorId="3F38E5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6pt;height:114pt;mso-width-percent:0;mso-height-percent:0;mso-width-percent:0;mso-height-percent:0" o:ole="">
            <v:imagedata r:id="rId8" o:title=""/>
          </v:shape>
          <o:OLEObject Type="Embed" ProgID="ChemDraw.Document.6.0" ShapeID="_x0000_i1025" DrawAspect="Content" ObjectID="_1667389843" r:id="rId9"/>
        </w:object>
      </w:r>
    </w:p>
    <w:sectPr w:rsidR="00946E81" w:rsidRPr="00B93022" w:rsidSect="005B7A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FE43D" w14:textId="77777777" w:rsidR="00DA2F52" w:rsidRDefault="00DA2F52" w:rsidP="002E7C2B">
      <w:r>
        <w:separator/>
      </w:r>
    </w:p>
  </w:endnote>
  <w:endnote w:type="continuationSeparator" w:id="0">
    <w:p w14:paraId="2FBB9531" w14:textId="77777777" w:rsidR="00DA2F52" w:rsidRDefault="00DA2F52" w:rsidP="002E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77668" w14:textId="77777777" w:rsidR="00DA2F52" w:rsidRDefault="00DA2F52" w:rsidP="002E7C2B">
      <w:r>
        <w:separator/>
      </w:r>
    </w:p>
  </w:footnote>
  <w:footnote w:type="continuationSeparator" w:id="0">
    <w:p w14:paraId="3398AADA" w14:textId="77777777" w:rsidR="00DA2F52" w:rsidRDefault="00DA2F52" w:rsidP="002E7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MjA1sDQzNLE0NjVX0lEKTi0uzszPAykwqgUAF5u9PSwAAAA="/>
  </w:docVars>
  <w:rsids>
    <w:rsidRoot w:val="002F1000"/>
    <w:rsid w:val="00007C73"/>
    <w:rsid w:val="002E7C2B"/>
    <w:rsid w:val="002F1000"/>
    <w:rsid w:val="003332DD"/>
    <w:rsid w:val="005B7A66"/>
    <w:rsid w:val="007F0D7C"/>
    <w:rsid w:val="00812EBA"/>
    <w:rsid w:val="00946E81"/>
    <w:rsid w:val="00A92DE1"/>
    <w:rsid w:val="00B93022"/>
    <w:rsid w:val="00DA2F52"/>
    <w:rsid w:val="00F37E43"/>
    <w:rsid w:val="00FB3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FEF81E"/>
  <w15:chartTrackingRefBased/>
  <w15:docId w15:val="{75416189-5897-49D1-9A8E-59FACE40F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000"/>
    <w:rPr>
      <w:rFonts w:ascii="Times New Roman" w:eastAsia="Yu Mincho" w:hAnsi="Times New Roman" w:cs="Times New Roman"/>
      <w:kern w:val="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2F1000"/>
    <w:pPr>
      <w:keepNext/>
      <w:spacing w:before="120" w:after="120"/>
      <w:jc w:val="center"/>
      <w:outlineLvl w:val="0"/>
    </w:pPr>
    <w:rPr>
      <w:rFonts w:eastAsia="Times New Roman"/>
      <w:b/>
      <w:bCs/>
      <w:kern w:val="28"/>
      <w:sz w:val="28"/>
      <w:szCs w:val="28"/>
    </w:rPr>
  </w:style>
  <w:style w:type="paragraph" w:customStyle="1" w:styleId="Paragraph">
    <w:name w:val="Paragraph"/>
    <w:basedOn w:val="Normal"/>
    <w:rsid w:val="002F1000"/>
    <w:pPr>
      <w:spacing w:before="120"/>
      <w:ind w:firstLine="720"/>
    </w:pPr>
    <w:rPr>
      <w:rFonts w:eastAsia="Times New Roman"/>
      <w:sz w:val="24"/>
      <w:szCs w:val="24"/>
    </w:rPr>
  </w:style>
  <w:style w:type="paragraph" w:styleId="Header">
    <w:name w:val="header"/>
    <w:basedOn w:val="Normal"/>
    <w:link w:val="HeaderChar"/>
    <w:uiPriority w:val="99"/>
    <w:unhideWhenUsed/>
    <w:rsid w:val="002E7C2B"/>
    <w:pPr>
      <w:tabs>
        <w:tab w:val="center" w:pos="4252"/>
        <w:tab w:val="right" w:pos="8504"/>
      </w:tabs>
      <w:snapToGrid w:val="0"/>
    </w:pPr>
  </w:style>
  <w:style w:type="character" w:customStyle="1" w:styleId="HeaderChar">
    <w:name w:val="Header Char"/>
    <w:basedOn w:val="DefaultParagraphFont"/>
    <w:link w:val="Header"/>
    <w:uiPriority w:val="99"/>
    <w:rsid w:val="002E7C2B"/>
    <w:rPr>
      <w:rFonts w:ascii="Times New Roman" w:eastAsia="Yu Mincho" w:hAnsi="Times New Roman" w:cs="Times New Roman"/>
      <w:kern w:val="0"/>
      <w:sz w:val="20"/>
      <w:szCs w:val="20"/>
      <w:lang w:eastAsia="en-US"/>
    </w:rPr>
  </w:style>
  <w:style w:type="paragraph" w:styleId="Footer">
    <w:name w:val="footer"/>
    <w:basedOn w:val="Normal"/>
    <w:link w:val="FooterChar"/>
    <w:uiPriority w:val="99"/>
    <w:unhideWhenUsed/>
    <w:rsid w:val="002E7C2B"/>
    <w:pPr>
      <w:tabs>
        <w:tab w:val="center" w:pos="4252"/>
        <w:tab w:val="right" w:pos="8504"/>
      </w:tabs>
      <w:snapToGrid w:val="0"/>
    </w:pPr>
  </w:style>
  <w:style w:type="character" w:customStyle="1" w:styleId="FooterChar">
    <w:name w:val="Footer Char"/>
    <w:basedOn w:val="DefaultParagraphFont"/>
    <w:link w:val="Footer"/>
    <w:uiPriority w:val="99"/>
    <w:rsid w:val="002E7C2B"/>
    <w:rPr>
      <w:rFonts w:ascii="Times New Roman" w:eastAsia="Yu Mincho" w:hAnsi="Times New Roman" w:cs="Times New Roman"/>
      <w:kern w:val="0"/>
      <w:sz w:val="20"/>
      <w:szCs w:val="20"/>
      <w:lang w:eastAsia="en-US"/>
    </w:rPr>
  </w:style>
  <w:style w:type="paragraph" w:styleId="BalloonText">
    <w:name w:val="Balloon Text"/>
    <w:basedOn w:val="Normal"/>
    <w:link w:val="BalloonTextChar"/>
    <w:uiPriority w:val="99"/>
    <w:semiHidden/>
    <w:unhideWhenUsed/>
    <w:rsid w:val="00B93022"/>
    <w:rPr>
      <w:sz w:val="18"/>
      <w:szCs w:val="18"/>
    </w:rPr>
  </w:style>
  <w:style w:type="character" w:customStyle="1" w:styleId="BalloonTextChar">
    <w:name w:val="Balloon Text Char"/>
    <w:basedOn w:val="DefaultParagraphFont"/>
    <w:link w:val="BalloonText"/>
    <w:uiPriority w:val="99"/>
    <w:semiHidden/>
    <w:rsid w:val="00B93022"/>
    <w:rPr>
      <w:rFonts w:ascii="Times New Roman" w:eastAsia="Yu Mincho" w:hAnsi="Times New Roman" w:cs="Times New Roman"/>
      <w:kern w:val="0"/>
      <w:sz w:val="18"/>
      <w:szCs w:val="18"/>
      <w:lang w:eastAsia="en-US"/>
    </w:rPr>
  </w:style>
  <w:style w:type="character" w:styleId="Hyperlink">
    <w:name w:val="Hyperlink"/>
    <w:basedOn w:val="DefaultParagraphFont"/>
    <w:uiPriority w:val="99"/>
    <w:unhideWhenUsed/>
    <w:rsid w:val="00F37E43"/>
    <w:rPr>
      <w:color w:val="0563C1" w:themeColor="hyperlink"/>
      <w:u w:val="single"/>
    </w:rPr>
  </w:style>
  <w:style w:type="character" w:styleId="UnresolvedMention">
    <w:name w:val="Unresolved Mention"/>
    <w:basedOn w:val="DefaultParagraphFont"/>
    <w:uiPriority w:val="99"/>
    <w:semiHidden/>
    <w:unhideWhenUsed/>
    <w:rsid w:val="00F37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u.zoom.us/j/8785310343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301</Words>
  <Characters>1609</Characters>
  <Application>Microsoft Office Word</Application>
  <DocSecurity>0</DocSecurity>
  <Lines>59</Lines>
  <Paragraphs>28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Miyazaki Masao</dc:creator>
  <cp:keywords/>
  <dc:description/>
  <cp:lastModifiedBy>Sachiko Koyama</cp:lastModifiedBy>
  <cp:revision>6</cp:revision>
  <cp:lastPrinted>2020-10-30T08:53:00Z</cp:lastPrinted>
  <dcterms:created xsi:type="dcterms:W3CDTF">2020-10-30T11:22:00Z</dcterms:created>
  <dcterms:modified xsi:type="dcterms:W3CDTF">2020-11-20T20:04:00Z</dcterms:modified>
</cp:coreProperties>
</file>